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934C4" w14:textId="77777777" w:rsidR="004E5794" w:rsidRDefault="004E5794" w:rsidP="004E5794">
      <w:r>
        <w:t>Because the knowledge structure in MFL looks like this:</w:t>
      </w:r>
    </w:p>
    <w:p w14:paraId="0DB2B86E" w14:textId="29471FF6" w:rsidR="004E5794" w:rsidRDefault="004E5794" w:rsidP="004E5794">
      <w:r>
        <w:rPr>
          <w:noProof/>
        </w:rPr>
        <w:drawing>
          <wp:inline distT="0" distB="0" distL="0" distR="0" wp14:anchorId="7B46F2FA" wp14:editId="372B6506">
            <wp:extent cx="5731510" cy="4061460"/>
            <wp:effectExtent l="0" t="0" r="2540" b="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5CF59" w14:textId="77777777" w:rsidR="005A03E6" w:rsidRDefault="005A03E6" w:rsidP="004E5794">
      <w:bookmarkStart w:id="0" w:name="_Hlk129539891"/>
    </w:p>
    <w:p w14:paraId="10CA4F04" w14:textId="39E6E98D" w:rsidR="005A03E6" w:rsidRPr="005A03E6" w:rsidRDefault="005A03E6" w:rsidP="004E5794">
      <w:pPr>
        <w:rPr>
          <w:b/>
          <w:bCs/>
          <w:u w:val="single"/>
        </w:rPr>
      </w:pPr>
      <w:r w:rsidRPr="005A03E6">
        <w:rPr>
          <w:b/>
          <w:bCs/>
          <w:u w:val="single"/>
        </w:rPr>
        <w:t>Year 7</w:t>
      </w:r>
    </w:p>
    <w:p w14:paraId="17548D63" w14:textId="46A05ADB" w:rsidR="004E5794" w:rsidRDefault="004E5794" w:rsidP="004E5794">
      <w:r>
        <w:t xml:space="preserve">Declarative knowledge is demonstrated through students’ knowledge of the ‘three pillars of progression’ (vocabulary, grammar and phonics) and is tested through both formatively and </w:t>
      </w:r>
      <w:proofErr w:type="spellStart"/>
      <w:r>
        <w:t>summatively</w:t>
      </w:r>
      <w:proofErr w:type="spellEnd"/>
      <w:r>
        <w:t xml:space="preserve"> throughout each topic in the form of vocabulary, grammar and phonics retrieval exercises. </w:t>
      </w:r>
    </w:p>
    <w:p w14:paraId="21C0C9DC" w14:textId="77777777" w:rsidR="004E5794" w:rsidRDefault="004E5794" w:rsidP="004E5794">
      <w:r>
        <w:t xml:space="preserve">Procedural knowledge is demonstrated through students’ ability to apply the vocabulary, grammar, phonics and linguistic techniques across the ‘Big Ideas’ (listening, reading, speaking and writing) and is tested </w:t>
      </w:r>
      <w:proofErr w:type="spellStart"/>
      <w:r>
        <w:t>summatively</w:t>
      </w:r>
      <w:proofErr w:type="spellEnd"/>
      <w:r>
        <w:t xml:space="preserve"> through end of topic ‘Key Task’ assessments which focus on these ‘Big Ideas’. We also assess students formatively on the ‘Big Ideas’ throughout each topic.</w:t>
      </w:r>
    </w:p>
    <w:bookmarkEnd w:id="0"/>
    <w:p w14:paraId="32FEA61A" w14:textId="77777777" w:rsidR="004E5794" w:rsidRDefault="004E5794" w:rsidP="004E5794">
      <w:r w:rsidRPr="005A3D01">
        <w:rPr>
          <w:b/>
          <w:bCs/>
          <w:u w:val="single"/>
        </w:rPr>
        <w:t>Short-cycle assessment</w:t>
      </w:r>
      <w:r>
        <w:t>:</w:t>
      </w:r>
    </w:p>
    <w:p w14:paraId="6E36FB00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 xml:space="preserve">Mini whiteboards </w:t>
      </w:r>
    </w:p>
    <w:p w14:paraId="4E481ABF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>Cold calling for vocabulary knowledge</w:t>
      </w:r>
    </w:p>
    <w:p w14:paraId="3F36F305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>Circulating during independent and paired work</w:t>
      </w:r>
    </w:p>
    <w:p w14:paraId="3A15D44B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 xml:space="preserve">Questioning common misconceptions </w:t>
      </w:r>
    </w:p>
    <w:p w14:paraId="727E140A" w14:textId="77777777" w:rsidR="004E5794" w:rsidRDefault="004E5794" w:rsidP="004E5794">
      <w:r w:rsidRPr="00171428">
        <w:rPr>
          <w:b/>
          <w:bCs/>
          <w:u w:val="single"/>
        </w:rPr>
        <w:t>Medium-cycle assessment</w:t>
      </w:r>
      <w:r>
        <w:t>:</w:t>
      </w:r>
    </w:p>
    <w:p w14:paraId="69D3B8D2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>Short homework tasks</w:t>
      </w:r>
    </w:p>
    <w:p w14:paraId="7A662D6C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 xml:space="preserve">Retrieval starter questions </w:t>
      </w:r>
    </w:p>
    <w:p w14:paraId="3CE97FF8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>Formative reading, writing, listening and speaking tasks</w:t>
      </w:r>
    </w:p>
    <w:p w14:paraId="64DF311F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>Formative and summative vocabulary, grammar and phonics tests.</w:t>
      </w:r>
    </w:p>
    <w:p w14:paraId="48E73864" w14:textId="77777777" w:rsidR="005A03E6" w:rsidRDefault="005A03E6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16C5EE8" w14:textId="6A9A9F89" w:rsidR="004E5794" w:rsidRDefault="004E5794" w:rsidP="004E5794">
      <w:r w:rsidRPr="00171428">
        <w:rPr>
          <w:b/>
          <w:bCs/>
          <w:u w:val="single"/>
        </w:rPr>
        <w:lastRenderedPageBreak/>
        <w:t>Long</w:t>
      </w:r>
      <w:r>
        <w:rPr>
          <w:b/>
          <w:bCs/>
          <w:u w:val="single"/>
        </w:rPr>
        <w:t>-</w:t>
      </w:r>
      <w:r w:rsidRPr="00171428">
        <w:rPr>
          <w:b/>
          <w:bCs/>
          <w:u w:val="single"/>
        </w:rPr>
        <w:t>cycle assessment</w:t>
      </w:r>
      <w:r>
        <w:t xml:space="preserve">: </w:t>
      </w:r>
    </w:p>
    <w:p w14:paraId="1581D2A9" w14:textId="6D0D0ACD" w:rsidR="004E5794" w:rsidRDefault="004E5794" w:rsidP="004E5794">
      <w:pPr>
        <w:pStyle w:val="ListParagraph"/>
        <w:numPr>
          <w:ilvl w:val="0"/>
          <w:numId w:val="2"/>
        </w:numPr>
      </w:pPr>
      <w:r>
        <w:t>At the end of each topic, students are tested on the material covered and on previous units shown in the below table.</w:t>
      </w:r>
    </w:p>
    <w:p w14:paraId="28643D28" w14:textId="02891C9C" w:rsidR="004E5794" w:rsidRDefault="004E5794" w:rsidP="004E5794">
      <w:pPr>
        <w:rPr>
          <w:b/>
          <w:bCs/>
          <w:u w:val="single"/>
        </w:rPr>
      </w:pPr>
      <w:r>
        <w:rPr>
          <w:b/>
          <w:bCs/>
          <w:u w:val="single"/>
        </w:rPr>
        <w:t>French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E5794" w14:paraId="0F961348" w14:textId="77777777" w:rsidTr="004E5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80A26E1" w14:textId="77777777" w:rsidR="004E5794" w:rsidRDefault="004E5794" w:rsidP="004E5794"/>
        </w:tc>
        <w:tc>
          <w:tcPr>
            <w:tcW w:w="2254" w:type="dxa"/>
          </w:tcPr>
          <w:p w14:paraId="5D959B89" w14:textId="77777777" w:rsidR="004E5794" w:rsidRDefault="004E5794" w:rsidP="004E5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Term 1</w:t>
            </w:r>
          </w:p>
          <w:p w14:paraId="088233E6" w14:textId="4F7CB6FA" w:rsidR="004E5794" w:rsidRDefault="004E5794" w:rsidP="004E5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Unit 1 – </w:t>
            </w:r>
            <w:r w:rsidRPr="00586681">
              <w:rPr>
                <w:i/>
                <w:iCs/>
                <w:u w:val="single"/>
              </w:rPr>
              <w:t>all about me</w:t>
            </w:r>
          </w:p>
        </w:tc>
        <w:tc>
          <w:tcPr>
            <w:tcW w:w="2254" w:type="dxa"/>
          </w:tcPr>
          <w:p w14:paraId="2CB59591" w14:textId="77777777" w:rsidR="004E5794" w:rsidRDefault="004E5794" w:rsidP="004E5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Term 2</w:t>
            </w:r>
          </w:p>
          <w:p w14:paraId="060DADD7" w14:textId="4D37B630" w:rsidR="004E5794" w:rsidRDefault="004E5794" w:rsidP="004E5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Unit 2 – </w:t>
            </w:r>
            <w:r w:rsidRPr="00586681">
              <w:rPr>
                <w:i/>
                <w:iCs/>
                <w:u w:val="single"/>
              </w:rPr>
              <w:t>festivals and traditions</w:t>
            </w:r>
          </w:p>
        </w:tc>
        <w:tc>
          <w:tcPr>
            <w:tcW w:w="2254" w:type="dxa"/>
          </w:tcPr>
          <w:p w14:paraId="4B0E49B3" w14:textId="77777777" w:rsidR="004E5794" w:rsidRDefault="004E5794" w:rsidP="004E5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Term 3</w:t>
            </w:r>
          </w:p>
          <w:p w14:paraId="55D2B5D2" w14:textId="08D0BDCE" w:rsidR="004E5794" w:rsidRDefault="004E5794" w:rsidP="004E5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E.O.Y Assessment, including: Unit 3 – </w:t>
            </w:r>
            <w:r w:rsidRPr="00586681">
              <w:rPr>
                <w:i/>
                <w:iCs/>
                <w:u w:val="single"/>
              </w:rPr>
              <w:t>a trip to Paris</w:t>
            </w:r>
          </w:p>
        </w:tc>
      </w:tr>
      <w:tr w:rsidR="004E5794" w14:paraId="73926C5E" w14:textId="77777777" w:rsidTr="004E5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auto"/>
          </w:tcPr>
          <w:p w14:paraId="0B6E6A68" w14:textId="29B06742" w:rsidR="004E5794" w:rsidRDefault="004E5794" w:rsidP="004E5794">
            <w:r>
              <w:t>Declarative</w:t>
            </w:r>
          </w:p>
        </w:tc>
        <w:tc>
          <w:tcPr>
            <w:tcW w:w="2254" w:type="dxa"/>
            <w:shd w:val="clear" w:color="auto" w:fill="auto"/>
          </w:tcPr>
          <w:p w14:paraId="25F4C291" w14:textId="6F76236B" w:rsidR="004E5794" w:rsidRDefault="004E5794" w:rsidP="004E5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Knowledge of vocabulary, grammar and phonics. </w:t>
            </w:r>
          </w:p>
        </w:tc>
        <w:tc>
          <w:tcPr>
            <w:tcW w:w="2254" w:type="dxa"/>
            <w:shd w:val="clear" w:color="auto" w:fill="auto"/>
          </w:tcPr>
          <w:p w14:paraId="39D903A7" w14:textId="2239B4E9" w:rsidR="004E5794" w:rsidRDefault="004E5794" w:rsidP="004E5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Knowledge of vocabulary, grammar and phonics.</w:t>
            </w:r>
          </w:p>
        </w:tc>
        <w:tc>
          <w:tcPr>
            <w:tcW w:w="2254" w:type="dxa"/>
            <w:shd w:val="clear" w:color="auto" w:fill="auto"/>
          </w:tcPr>
          <w:p w14:paraId="556DE260" w14:textId="1ADE1DFF" w:rsidR="004E5794" w:rsidRDefault="004E5794" w:rsidP="004E5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Knowledge of vocabulary, grammar and phonics.</w:t>
            </w:r>
          </w:p>
        </w:tc>
      </w:tr>
      <w:tr w:rsidR="004E5794" w14:paraId="79A47895" w14:textId="77777777" w:rsidTr="004E5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35436C7" w14:textId="3B04F75B" w:rsidR="004E5794" w:rsidRDefault="004E5794" w:rsidP="004E5794">
            <w:r>
              <w:t xml:space="preserve">Procedural </w:t>
            </w:r>
          </w:p>
        </w:tc>
        <w:tc>
          <w:tcPr>
            <w:tcW w:w="2254" w:type="dxa"/>
          </w:tcPr>
          <w:p w14:paraId="4892387F" w14:textId="77777777" w:rsidR="004E5794" w:rsidRDefault="004E5794" w:rsidP="004E5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 of vocabulary, grammar and phonics across the ‘Big Ideas’.</w:t>
            </w:r>
          </w:p>
          <w:p w14:paraId="60C64808" w14:textId="77777777" w:rsidR="004E5794" w:rsidRDefault="004E5794" w:rsidP="004E5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2C8E4332" w14:textId="77777777" w:rsidR="004E5794" w:rsidRDefault="004E5794" w:rsidP="004E5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Application of vocabulary, grammar and phonics across the ‘Big Ideas’. </w:t>
            </w:r>
          </w:p>
          <w:p w14:paraId="31C64FA5" w14:textId="77777777" w:rsidR="004E5794" w:rsidRDefault="004E5794" w:rsidP="004E5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68B48D95" w14:textId="77777777" w:rsidR="004E5794" w:rsidRDefault="004E5794" w:rsidP="004E5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Application of vocabulary, grammar and phonics across the ‘Big Ideas’. </w:t>
            </w:r>
          </w:p>
          <w:p w14:paraId="1FEA46A2" w14:textId="77777777" w:rsidR="004E5794" w:rsidRDefault="004E5794" w:rsidP="004E5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A1F3C4" w14:textId="299264E6" w:rsidR="004E5794" w:rsidRDefault="004E5794" w:rsidP="004E5794"/>
    <w:p w14:paraId="7035870C" w14:textId="047A9ABF" w:rsidR="004E5794" w:rsidRPr="004E5794" w:rsidRDefault="004E5794" w:rsidP="004E5794">
      <w:pPr>
        <w:rPr>
          <w:b/>
          <w:bCs/>
          <w:u w:val="single"/>
        </w:rPr>
      </w:pPr>
      <w:r w:rsidRPr="004E5794">
        <w:rPr>
          <w:b/>
          <w:bCs/>
          <w:u w:val="single"/>
        </w:rPr>
        <w:t>German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E5794" w14:paraId="7FF03890" w14:textId="77777777" w:rsidTr="004E4F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16729DE" w14:textId="77777777" w:rsidR="004E5794" w:rsidRDefault="004E5794" w:rsidP="004E5794"/>
        </w:tc>
        <w:tc>
          <w:tcPr>
            <w:tcW w:w="2254" w:type="dxa"/>
          </w:tcPr>
          <w:p w14:paraId="5DBE07E8" w14:textId="77777777" w:rsidR="004E5794" w:rsidRDefault="004E5794" w:rsidP="004E5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Term 1</w:t>
            </w:r>
          </w:p>
          <w:p w14:paraId="5E423C73" w14:textId="4C328B5B" w:rsidR="004E5794" w:rsidRDefault="004E5794" w:rsidP="004E5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Unit 1 – </w:t>
            </w:r>
            <w:r>
              <w:rPr>
                <w:i/>
                <w:iCs/>
                <w:u w:val="single"/>
              </w:rPr>
              <w:t>festivals and traditions</w:t>
            </w:r>
          </w:p>
        </w:tc>
        <w:tc>
          <w:tcPr>
            <w:tcW w:w="2254" w:type="dxa"/>
          </w:tcPr>
          <w:p w14:paraId="2E15FA92" w14:textId="77777777" w:rsidR="004E5794" w:rsidRDefault="004E5794" w:rsidP="004E5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Term 2</w:t>
            </w:r>
          </w:p>
          <w:p w14:paraId="1C3A7102" w14:textId="1025BEF6" w:rsidR="004E5794" w:rsidRDefault="004E5794" w:rsidP="004E5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Unit 2 – </w:t>
            </w:r>
            <w:r>
              <w:rPr>
                <w:i/>
                <w:iCs/>
                <w:u w:val="single"/>
              </w:rPr>
              <w:t>a trip to Berlin</w:t>
            </w:r>
          </w:p>
        </w:tc>
        <w:tc>
          <w:tcPr>
            <w:tcW w:w="2254" w:type="dxa"/>
          </w:tcPr>
          <w:p w14:paraId="090E1586" w14:textId="77777777" w:rsidR="004E5794" w:rsidRDefault="004E5794" w:rsidP="004E5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Term 3</w:t>
            </w:r>
          </w:p>
          <w:p w14:paraId="7C5C6734" w14:textId="7E50A65B" w:rsidR="004E5794" w:rsidRDefault="004E5794" w:rsidP="004E5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E.O.Y Assessment, including Unit 3 – </w:t>
            </w:r>
            <w:r>
              <w:rPr>
                <w:i/>
                <w:iCs/>
                <w:u w:val="single"/>
              </w:rPr>
              <w:t>all about me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E5794" w14:paraId="400170E7" w14:textId="77777777" w:rsidTr="004E5794">
        <w:tc>
          <w:tcPr>
            <w:tcW w:w="2254" w:type="dxa"/>
          </w:tcPr>
          <w:p w14:paraId="28B87E02" w14:textId="772E28B6" w:rsidR="004E5794" w:rsidRDefault="004E5794" w:rsidP="004E5794">
            <w:r>
              <w:t>Declarative</w:t>
            </w:r>
          </w:p>
        </w:tc>
        <w:tc>
          <w:tcPr>
            <w:tcW w:w="2254" w:type="dxa"/>
          </w:tcPr>
          <w:p w14:paraId="48C6C886" w14:textId="40DCB525" w:rsidR="004E5794" w:rsidRDefault="004E5794" w:rsidP="004E5794">
            <w:r>
              <w:t xml:space="preserve">Knowledge of vocabulary, grammar and phonics. </w:t>
            </w:r>
          </w:p>
        </w:tc>
        <w:tc>
          <w:tcPr>
            <w:tcW w:w="2254" w:type="dxa"/>
          </w:tcPr>
          <w:p w14:paraId="0D07A68F" w14:textId="6E1E1CFD" w:rsidR="004E5794" w:rsidRDefault="004E5794" w:rsidP="004E5794">
            <w:r>
              <w:t>Knowledge of vocabulary, grammar and phonics.</w:t>
            </w:r>
          </w:p>
        </w:tc>
        <w:tc>
          <w:tcPr>
            <w:tcW w:w="2254" w:type="dxa"/>
          </w:tcPr>
          <w:p w14:paraId="798D624F" w14:textId="144AF9DE" w:rsidR="004E5794" w:rsidRDefault="004E5794" w:rsidP="004E5794">
            <w:r>
              <w:t>Knowledge of vocabulary, grammar and phonics.</w:t>
            </w:r>
          </w:p>
        </w:tc>
      </w:tr>
      <w:tr w:rsidR="004E5794" w14:paraId="0B3533F9" w14:textId="77777777" w:rsidTr="004E5794">
        <w:tc>
          <w:tcPr>
            <w:tcW w:w="2254" w:type="dxa"/>
          </w:tcPr>
          <w:p w14:paraId="7906B0D9" w14:textId="0A35E2B2" w:rsidR="004E5794" w:rsidRDefault="004E5794" w:rsidP="004E5794">
            <w:r>
              <w:t xml:space="preserve">Procedural </w:t>
            </w:r>
          </w:p>
        </w:tc>
        <w:tc>
          <w:tcPr>
            <w:tcW w:w="2254" w:type="dxa"/>
          </w:tcPr>
          <w:p w14:paraId="50466C94" w14:textId="77777777" w:rsidR="004E5794" w:rsidRDefault="004E5794" w:rsidP="004E5794">
            <w:r>
              <w:t>Application of vocabulary, grammar and phonics across the ‘Big Ideas’.</w:t>
            </w:r>
          </w:p>
          <w:p w14:paraId="10BB6A79" w14:textId="77777777" w:rsidR="004E5794" w:rsidRDefault="004E5794" w:rsidP="004E5794"/>
        </w:tc>
        <w:tc>
          <w:tcPr>
            <w:tcW w:w="2254" w:type="dxa"/>
          </w:tcPr>
          <w:p w14:paraId="38C04029" w14:textId="77777777" w:rsidR="004E5794" w:rsidRDefault="004E5794" w:rsidP="004E5794">
            <w:r>
              <w:t xml:space="preserve">Application of vocabulary, grammar and phonics across the ‘Big Ideas’. </w:t>
            </w:r>
          </w:p>
          <w:p w14:paraId="00F05E55" w14:textId="77777777" w:rsidR="004E5794" w:rsidRDefault="004E5794" w:rsidP="004E5794"/>
        </w:tc>
        <w:tc>
          <w:tcPr>
            <w:tcW w:w="2254" w:type="dxa"/>
          </w:tcPr>
          <w:p w14:paraId="426A28EE" w14:textId="77777777" w:rsidR="004E5794" w:rsidRDefault="004E5794" w:rsidP="004E5794">
            <w:r>
              <w:t xml:space="preserve">Application of vocabulary, grammar and phonics across the ‘Big Ideas’. </w:t>
            </w:r>
          </w:p>
          <w:p w14:paraId="205F831A" w14:textId="77777777" w:rsidR="004E5794" w:rsidRDefault="004E5794" w:rsidP="004E5794"/>
        </w:tc>
      </w:tr>
    </w:tbl>
    <w:p w14:paraId="6E8F34FA" w14:textId="5960DEEE" w:rsidR="004E5794" w:rsidRDefault="004E5794" w:rsidP="004E5794"/>
    <w:p w14:paraId="74554964" w14:textId="7809ED4E" w:rsidR="004E5794" w:rsidRPr="004E5794" w:rsidRDefault="004E5794" w:rsidP="004E5794">
      <w:pPr>
        <w:rPr>
          <w:b/>
          <w:bCs/>
          <w:u w:val="single"/>
        </w:rPr>
      </w:pPr>
      <w:r w:rsidRPr="004E5794">
        <w:rPr>
          <w:b/>
          <w:bCs/>
          <w:u w:val="single"/>
        </w:rPr>
        <w:t>Spanish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E5794" w14:paraId="6AEECE9C" w14:textId="77777777" w:rsidTr="004E4F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460E7A1" w14:textId="77777777" w:rsidR="004E5794" w:rsidRDefault="004E5794" w:rsidP="004E5794"/>
        </w:tc>
        <w:tc>
          <w:tcPr>
            <w:tcW w:w="2254" w:type="dxa"/>
          </w:tcPr>
          <w:p w14:paraId="14A2B753" w14:textId="77777777" w:rsidR="004E5794" w:rsidRDefault="004E5794" w:rsidP="004E5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Term 1</w:t>
            </w:r>
          </w:p>
          <w:p w14:paraId="415FA898" w14:textId="7F8F5DAF" w:rsidR="004E5794" w:rsidRDefault="004E5794" w:rsidP="004E5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Unit 1 – </w:t>
            </w:r>
            <w:r>
              <w:rPr>
                <w:i/>
                <w:iCs/>
                <w:u w:val="single"/>
              </w:rPr>
              <w:t xml:space="preserve">a trip to Barcelona </w:t>
            </w:r>
          </w:p>
        </w:tc>
        <w:tc>
          <w:tcPr>
            <w:tcW w:w="2254" w:type="dxa"/>
          </w:tcPr>
          <w:p w14:paraId="0DD3A6F7" w14:textId="77777777" w:rsidR="004E5794" w:rsidRDefault="004E5794" w:rsidP="004E5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Term 2</w:t>
            </w:r>
          </w:p>
          <w:p w14:paraId="0BB8F9BF" w14:textId="689C7142" w:rsidR="004E5794" w:rsidRDefault="004E5794" w:rsidP="004E5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Unit 2 – </w:t>
            </w:r>
            <w:r>
              <w:rPr>
                <w:i/>
                <w:iCs/>
                <w:u w:val="single"/>
              </w:rPr>
              <w:t>all about me</w:t>
            </w:r>
          </w:p>
        </w:tc>
        <w:tc>
          <w:tcPr>
            <w:tcW w:w="2254" w:type="dxa"/>
          </w:tcPr>
          <w:p w14:paraId="5251C7B6" w14:textId="77777777" w:rsidR="004E5794" w:rsidRDefault="004E5794" w:rsidP="004E5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Term 3</w:t>
            </w:r>
          </w:p>
          <w:p w14:paraId="26677B38" w14:textId="1B67F5E2" w:rsidR="004E5794" w:rsidRDefault="004E5794" w:rsidP="004E5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E.O.Y Assessment, including Unit 3 – </w:t>
            </w:r>
            <w:r>
              <w:rPr>
                <w:i/>
                <w:iCs/>
                <w:u w:val="single"/>
              </w:rPr>
              <w:t>festivals and traditions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E5794" w14:paraId="2799DD7E" w14:textId="77777777" w:rsidTr="004E5794">
        <w:tc>
          <w:tcPr>
            <w:tcW w:w="2254" w:type="dxa"/>
          </w:tcPr>
          <w:p w14:paraId="0CCEEEC8" w14:textId="33331D9B" w:rsidR="004E5794" w:rsidRDefault="004E5794" w:rsidP="004E5794">
            <w:pPr>
              <w:rPr>
                <w:b/>
                <w:bCs/>
              </w:rPr>
            </w:pPr>
            <w:r>
              <w:t>Declarative</w:t>
            </w:r>
          </w:p>
        </w:tc>
        <w:tc>
          <w:tcPr>
            <w:tcW w:w="2254" w:type="dxa"/>
          </w:tcPr>
          <w:p w14:paraId="79AB3696" w14:textId="4B0395BB" w:rsidR="004E5794" w:rsidRDefault="004E5794" w:rsidP="004E5794">
            <w:pPr>
              <w:rPr>
                <w:b/>
                <w:bCs/>
              </w:rPr>
            </w:pPr>
            <w:r>
              <w:t xml:space="preserve">Knowledge of vocabulary, grammar and phonics. </w:t>
            </w:r>
          </w:p>
        </w:tc>
        <w:tc>
          <w:tcPr>
            <w:tcW w:w="2254" w:type="dxa"/>
          </w:tcPr>
          <w:p w14:paraId="385A00B8" w14:textId="6393F947" w:rsidR="004E5794" w:rsidRDefault="004E5794" w:rsidP="004E5794">
            <w:pPr>
              <w:rPr>
                <w:b/>
                <w:bCs/>
              </w:rPr>
            </w:pPr>
            <w:r>
              <w:t>Knowledge of vocabulary, grammar and phonics.</w:t>
            </w:r>
          </w:p>
        </w:tc>
        <w:tc>
          <w:tcPr>
            <w:tcW w:w="2254" w:type="dxa"/>
          </w:tcPr>
          <w:p w14:paraId="6FDA5FCB" w14:textId="3ECF0A89" w:rsidR="004E5794" w:rsidRDefault="004E5794" w:rsidP="004E5794">
            <w:pPr>
              <w:rPr>
                <w:b/>
                <w:bCs/>
              </w:rPr>
            </w:pPr>
            <w:r>
              <w:t>Knowledge of vocabulary, grammar and phonics.</w:t>
            </w:r>
          </w:p>
        </w:tc>
      </w:tr>
      <w:tr w:rsidR="004E5794" w14:paraId="56B16981" w14:textId="77777777" w:rsidTr="004E5794">
        <w:tc>
          <w:tcPr>
            <w:tcW w:w="2254" w:type="dxa"/>
          </w:tcPr>
          <w:p w14:paraId="54D2F03B" w14:textId="399341B9" w:rsidR="004E5794" w:rsidRDefault="004E5794" w:rsidP="004E5794">
            <w:pPr>
              <w:rPr>
                <w:b/>
                <w:bCs/>
              </w:rPr>
            </w:pPr>
            <w:r>
              <w:t xml:space="preserve">Procedural </w:t>
            </w:r>
          </w:p>
        </w:tc>
        <w:tc>
          <w:tcPr>
            <w:tcW w:w="2254" w:type="dxa"/>
          </w:tcPr>
          <w:p w14:paraId="614D1991" w14:textId="77777777" w:rsidR="004E5794" w:rsidRDefault="004E5794" w:rsidP="004E5794">
            <w:r>
              <w:t>Application of vocabulary, grammar and phonics across the ‘Big Ideas’.</w:t>
            </w:r>
          </w:p>
          <w:p w14:paraId="3B56EFE2" w14:textId="77777777" w:rsidR="004E5794" w:rsidRDefault="004E5794" w:rsidP="004E5794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65DAB4D4" w14:textId="77777777" w:rsidR="004E5794" w:rsidRDefault="004E5794" w:rsidP="004E5794">
            <w:r>
              <w:t xml:space="preserve">Application of vocabulary, grammar and phonics across the ‘Big Ideas’. </w:t>
            </w:r>
          </w:p>
          <w:p w14:paraId="113D92E3" w14:textId="77777777" w:rsidR="004E5794" w:rsidRDefault="004E5794" w:rsidP="004E5794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12580B1A" w14:textId="77777777" w:rsidR="004E5794" w:rsidRDefault="004E5794" w:rsidP="004E5794">
            <w:r>
              <w:t xml:space="preserve">Application of vocabulary, grammar and phonics across the ‘Big Ideas’. </w:t>
            </w:r>
          </w:p>
          <w:p w14:paraId="0238C385" w14:textId="77777777" w:rsidR="004E5794" w:rsidRDefault="004E5794" w:rsidP="004E5794">
            <w:pPr>
              <w:rPr>
                <w:b/>
                <w:bCs/>
              </w:rPr>
            </w:pPr>
          </w:p>
        </w:tc>
      </w:tr>
    </w:tbl>
    <w:p w14:paraId="2FE1B1DD" w14:textId="66F82DD6" w:rsidR="004E5794" w:rsidRDefault="004E5794" w:rsidP="004E5794">
      <w:pPr>
        <w:rPr>
          <w:b/>
          <w:bCs/>
        </w:rPr>
      </w:pPr>
    </w:p>
    <w:p w14:paraId="20D568B7" w14:textId="77777777" w:rsidR="004E5794" w:rsidRDefault="004E5794" w:rsidP="004E5794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C87417D" w14:textId="14ABE0A2" w:rsidR="004E5794" w:rsidRPr="007F118C" w:rsidRDefault="004E5794" w:rsidP="004E5794">
      <w:r w:rsidRPr="006A32B4">
        <w:rPr>
          <w:b/>
          <w:bCs/>
          <w:u w:val="single"/>
        </w:rPr>
        <w:lastRenderedPageBreak/>
        <w:t xml:space="preserve">Year 8 </w:t>
      </w:r>
    </w:p>
    <w:p w14:paraId="7BE82A4E" w14:textId="77777777" w:rsidR="004E5794" w:rsidRDefault="004E5794" w:rsidP="004E5794">
      <w:r>
        <w:t xml:space="preserve">Declarative knowledge is demonstrated through students’ knowledge of the ‘three pillars of progression’ (vocabulary, grammar and phonics) and is tested through both formatively and </w:t>
      </w:r>
      <w:proofErr w:type="spellStart"/>
      <w:r>
        <w:t>summatively</w:t>
      </w:r>
      <w:proofErr w:type="spellEnd"/>
      <w:r>
        <w:t xml:space="preserve"> throughout each topic in the form of vocabulary, grammar and phonics retrieval exercises. </w:t>
      </w:r>
    </w:p>
    <w:p w14:paraId="3A6E9D7A" w14:textId="77777777" w:rsidR="004E5794" w:rsidRDefault="004E5794" w:rsidP="004E5794">
      <w:r>
        <w:t xml:space="preserve">Procedural knowledge is demonstrated through students’ ability to apply the vocabulary, grammar, phonics and linguistic techniques across the ‘Big Ideas’ (listening, reading, speaking and writing) and is tested </w:t>
      </w:r>
      <w:proofErr w:type="spellStart"/>
      <w:r>
        <w:t>summatively</w:t>
      </w:r>
      <w:proofErr w:type="spellEnd"/>
      <w:r>
        <w:t xml:space="preserve"> through end of topic ‘Key Task’ assessments which focus on these ‘Big Ideas’. We also assess students formatively on the ‘Big Ideas’ throughout each topic.</w:t>
      </w:r>
    </w:p>
    <w:p w14:paraId="409C343A" w14:textId="77777777" w:rsidR="004E5794" w:rsidRDefault="004E5794" w:rsidP="004E5794">
      <w:r w:rsidRPr="005A3D01">
        <w:rPr>
          <w:b/>
          <w:bCs/>
          <w:u w:val="single"/>
        </w:rPr>
        <w:t>Short-cycle assessment</w:t>
      </w:r>
      <w:r>
        <w:t>:</w:t>
      </w:r>
    </w:p>
    <w:p w14:paraId="438C65EB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 xml:space="preserve">Mini whiteboards </w:t>
      </w:r>
    </w:p>
    <w:p w14:paraId="7C2EC1D5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>Cold calling for vocabulary knowledge</w:t>
      </w:r>
    </w:p>
    <w:p w14:paraId="28CF03F0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>Circulating during independent and paired work</w:t>
      </w:r>
    </w:p>
    <w:p w14:paraId="28D6D5E5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 xml:space="preserve">Questioning common misconceptions </w:t>
      </w:r>
    </w:p>
    <w:p w14:paraId="54D88583" w14:textId="77777777" w:rsidR="004E5794" w:rsidRDefault="004E5794" w:rsidP="004E5794">
      <w:r w:rsidRPr="00171428">
        <w:rPr>
          <w:b/>
          <w:bCs/>
          <w:u w:val="single"/>
        </w:rPr>
        <w:t>Medium-cycle assessment</w:t>
      </w:r>
      <w:r>
        <w:t>:</w:t>
      </w:r>
    </w:p>
    <w:p w14:paraId="1186CBD5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>Short homework tasks</w:t>
      </w:r>
    </w:p>
    <w:p w14:paraId="7B466AAA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 xml:space="preserve">Retrieval starter questions </w:t>
      </w:r>
    </w:p>
    <w:p w14:paraId="5776F61D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>Formative reading, writing, listening and speaking tasks</w:t>
      </w:r>
    </w:p>
    <w:p w14:paraId="09CCA834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>Formative and summative vocabulary, grammar and phonics tests.</w:t>
      </w:r>
    </w:p>
    <w:p w14:paraId="0B5D9B6D" w14:textId="77777777" w:rsidR="004E5794" w:rsidRDefault="004E5794" w:rsidP="004E5794">
      <w:r w:rsidRPr="00171428">
        <w:rPr>
          <w:b/>
          <w:bCs/>
          <w:u w:val="single"/>
        </w:rPr>
        <w:t>Long</w:t>
      </w:r>
      <w:r>
        <w:rPr>
          <w:b/>
          <w:bCs/>
          <w:u w:val="single"/>
        </w:rPr>
        <w:t>-</w:t>
      </w:r>
      <w:r w:rsidRPr="00171428">
        <w:rPr>
          <w:b/>
          <w:bCs/>
          <w:u w:val="single"/>
        </w:rPr>
        <w:t>cycle assessment</w:t>
      </w:r>
      <w:r>
        <w:t xml:space="preserve">: </w:t>
      </w:r>
    </w:p>
    <w:p w14:paraId="2120517B" w14:textId="607144F9" w:rsidR="004E5794" w:rsidRDefault="004E5794" w:rsidP="004E5794">
      <w:pPr>
        <w:pStyle w:val="ListParagraph"/>
        <w:numPr>
          <w:ilvl w:val="0"/>
          <w:numId w:val="4"/>
        </w:numPr>
      </w:pPr>
      <w:r>
        <w:t>At the end of each topic, students are tested on the material covered and on previous units shown in the below table.</w:t>
      </w:r>
    </w:p>
    <w:p w14:paraId="746FF991" w14:textId="682C1847" w:rsidR="004E5794" w:rsidRDefault="004E5794" w:rsidP="004E5794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E5794" w:rsidRPr="004E5794" w14:paraId="06602B8F" w14:textId="77777777" w:rsidTr="004E5794">
        <w:tc>
          <w:tcPr>
            <w:tcW w:w="1803" w:type="dxa"/>
            <w:shd w:val="clear" w:color="auto" w:fill="000000" w:themeFill="text1"/>
          </w:tcPr>
          <w:p w14:paraId="2CE9723A" w14:textId="77777777" w:rsidR="004E5794" w:rsidRPr="004E5794" w:rsidRDefault="004E5794" w:rsidP="004E5794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803" w:type="dxa"/>
            <w:shd w:val="clear" w:color="auto" w:fill="000000" w:themeFill="text1"/>
          </w:tcPr>
          <w:p w14:paraId="6428A07D" w14:textId="444253D1" w:rsidR="004E5794" w:rsidRPr="004E5794" w:rsidRDefault="004E5794" w:rsidP="004E5794">
            <w:pPr>
              <w:rPr>
                <w:b/>
                <w:bCs/>
                <w:color w:val="FFFFFF" w:themeColor="background1"/>
              </w:rPr>
            </w:pPr>
            <w:r w:rsidRPr="004E5794">
              <w:rPr>
                <w:b/>
                <w:bCs/>
                <w:color w:val="FFFFFF" w:themeColor="background1"/>
              </w:rPr>
              <w:t>HT1 – My family and friends</w:t>
            </w:r>
          </w:p>
        </w:tc>
        <w:tc>
          <w:tcPr>
            <w:tcW w:w="1803" w:type="dxa"/>
            <w:shd w:val="clear" w:color="auto" w:fill="000000" w:themeFill="text1"/>
          </w:tcPr>
          <w:p w14:paraId="1DCCFDD7" w14:textId="7E7169A2" w:rsidR="004E5794" w:rsidRPr="004E5794" w:rsidRDefault="004E5794" w:rsidP="004E5794">
            <w:pPr>
              <w:rPr>
                <w:b/>
                <w:bCs/>
                <w:color w:val="FFFFFF" w:themeColor="background1"/>
              </w:rPr>
            </w:pPr>
            <w:r w:rsidRPr="004E5794">
              <w:rPr>
                <w:b/>
                <w:bCs/>
                <w:color w:val="FFFFFF" w:themeColor="background1"/>
              </w:rPr>
              <w:t>HT2 – My hobbies</w:t>
            </w:r>
          </w:p>
        </w:tc>
        <w:tc>
          <w:tcPr>
            <w:tcW w:w="1803" w:type="dxa"/>
            <w:shd w:val="clear" w:color="auto" w:fill="000000" w:themeFill="text1"/>
          </w:tcPr>
          <w:p w14:paraId="2E9D1FA9" w14:textId="3BB3A330" w:rsidR="004E5794" w:rsidRPr="004E5794" w:rsidRDefault="004E5794" w:rsidP="004E5794">
            <w:pPr>
              <w:rPr>
                <w:b/>
                <w:bCs/>
                <w:color w:val="FFFFFF" w:themeColor="background1"/>
              </w:rPr>
            </w:pPr>
            <w:r w:rsidRPr="004E5794">
              <w:rPr>
                <w:b/>
                <w:bCs/>
                <w:color w:val="FFFFFF" w:themeColor="background1"/>
              </w:rPr>
              <w:t>HT3 &amp; 4– my school</w:t>
            </w:r>
          </w:p>
        </w:tc>
        <w:tc>
          <w:tcPr>
            <w:tcW w:w="1804" w:type="dxa"/>
            <w:shd w:val="clear" w:color="auto" w:fill="000000" w:themeFill="text1"/>
          </w:tcPr>
          <w:p w14:paraId="6F2AD6A0" w14:textId="1AC6FDFF" w:rsidR="004E5794" w:rsidRPr="004E5794" w:rsidRDefault="004E5794" w:rsidP="004E5794">
            <w:pPr>
              <w:rPr>
                <w:b/>
                <w:bCs/>
                <w:color w:val="FFFFFF" w:themeColor="background1"/>
              </w:rPr>
            </w:pPr>
            <w:r w:rsidRPr="004E5794">
              <w:rPr>
                <w:b/>
                <w:bCs/>
                <w:color w:val="FFFFFF" w:themeColor="background1"/>
              </w:rPr>
              <w:t xml:space="preserve">EOY assessment- including where I live/ house and home.   </w:t>
            </w:r>
          </w:p>
        </w:tc>
      </w:tr>
      <w:tr w:rsidR="004E5794" w14:paraId="14979AA4" w14:textId="77777777" w:rsidTr="004E5794">
        <w:tc>
          <w:tcPr>
            <w:tcW w:w="1803" w:type="dxa"/>
          </w:tcPr>
          <w:p w14:paraId="3273B63C" w14:textId="31EAE9EA" w:rsidR="004E5794" w:rsidRDefault="004E5794" w:rsidP="004E5794">
            <w:r>
              <w:t>Declarative</w:t>
            </w:r>
          </w:p>
        </w:tc>
        <w:tc>
          <w:tcPr>
            <w:tcW w:w="1803" w:type="dxa"/>
          </w:tcPr>
          <w:p w14:paraId="2C2296D7" w14:textId="3F9654B7" w:rsidR="004E5794" w:rsidRDefault="004E5794" w:rsidP="004E5794">
            <w:r>
              <w:t xml:space="preserve">Knowledge of vocabulary, grammar and phonics. </w:t>
            </w:r>
          </w:p>
        </w:tc>
        <w:tc>
          <w:tcPr>
            <w:tcW w:w="1803" w:type="dxa"/>
          </w:tcPr>
          <w:p w14:paraId="2490CF9F" w14:textId="5FEE56C6" w:rsidR="004E5794" w:rsidRDefault="004E5794" w:rsidP="004E5794">
            <w:r>
              <w:t xml:space="preserve">Knowledge of vocabulary, grammar and phonics. </w:t>
            </w:r>
          </w:p>
        </w:tc>
        <w:tc>
          <w:tcPr>
            <w:tcW w:w="1803" w:type="dxa"/>
          </w:tcPr>
          <w:p w14:paraId="5B0B14AD" w14:textId="75882DE5" w:rsidR="004E5794" w:rsidRDefault="004E5794" w:rsidP="004E5794">
            <w:r>
              <w:t xml:space="preserve">Knowledge of vocabulary, grammar and phonics. </w:t>
            </w:r>
          </w:p>
        </w:tc>
        <w:tc>
          <w:tcPr>
            <w:tcW w:w="1804" w:type="dxa"/>
          </w:tcPr>
          <w:p w14:paraId="07444044" w14:textId="5F0ACF24" w:rsidR="004E5794" w:rsidRDefault="004E5794" w:rsidP="004E5794">
            <w:r>
              <w:t xml:space="preserve">Knowledge of vocabulary, grammar and phonics. </w:t>
            </w:r>
          </w:p>
        </w:tc>
      </w:tr>
      <w:tr w:rsidR="004E5794" w14:paraId="0B46630B" w14:textId="77777777" w:rsidTr="004E5794">
        <w:tc>
          <w:tcPr>
            <w:tcW w:w="1803" w:type="dxa"/>
          </w:tcPr>
          <w:p w14:paraId="17144DE3" w14:textId="1C1C8BA7" w:rsidR="004E5794" w:rsidRDefault="004E5794" w:rsidP="004E5794">
            <w:r>
              <w:t xml:space="preserve">Procedural </w:t>
            </w:r>
          </w:p>
        </w:tc>
        <w:tc>
          <w:tcPr>
            <w:tcW w:w="1803" w:type="dxa"/>
          </w:tcPr>
          <w:p w14:paraId="053CB784" w14:textId="77777777" w:rsidR="004E5794" w:rsidRDefault="004E5794" w:rsidP="004E5794">
            <w:r>
              <w:t>Application of vocabulary, grammar and phonics across the ‘Big Ideas’.</w:t>
            </w:r>
          </w:p>
          <w:p w14:paraId="426F85F1" w14:textId="77777777" w:rsidR="004E5794" w:rsidRDefault="004E5794" w:rsidP="004E5794"/>
        </w:tc>
        <w:tc>
          <w:tcPr>
            <w:tcW w:w="1803" w:type="dxa"/>
          </w:tcPr>
          <w:p w14:paraId="5583CB8F" w14:textId="77777777" w:rsidR="004E5794" w:rsidRDefault="004E5794" w:rsidP="004E5794">
            <w:r>
              <w:t>Application of vocabulary, grammar and phonics across the ‘Big Ideas’.</w:t>
            </w:r>
          </w:p>
          <w:p w14:paraId="77A4B162" w14:textId="77777777" w:rsidR="004E5794" w:rsidRDefault="004E5794" w:rsidP="004E5794"/>
        </w:tc>
        <w:tc>
          <w:tcPr>
            <w:tcW w:w="1803" w:type="dxa"/>
          </w:tcPr>
          <w:p w14:paraId="045592A5" w14:textId="77777777" w:rsidR="004E5794" w:rsidRDefault="004E5794" w:rsidP="004E5794">
            <w:r>
              <w:t>Application of vocabulary, grammar and phonics across the ‘Big Ideas’.</w:t>
            </w:r>
          </w:p>
          <w:p w14:paraId="5292EB84" w14:textId="77777777" w:rsidR="004E5794" w:rsidRDefault="004E5794" w:rsidP="004E5794"/>
        </w:tc>
        <w:tc>
          <w:tcPr>
            <w:tcW w:w="1804" w:type="dxa"/>
          </w:tcPr>
          <w:p w14:paraId="3CB97810" w14:textId="77777777" w:rsidR="004E5794" w:rsidRDefault="004E5794" w:rsidP="004E5794">
            <w:r>
              <w:t>Application of vocabulary, grammar and phonics across the ‘Big Ideas’.</w:t>
            </w:r>
          </w:p>
          <w:p w14:paraId="310CDF22" w14:textId="77777777" w:rsidR="004E5794" w:rsidRDefault="004E5794" w:rsidP="004E5794"/>
        </w:tc>
      </w:tr>
    </w:tbl>
    <w:p w14:paraId="7EAC4DC1" w14:textId="77777777" w:rsidR="004E5794" w:rsidRDefault="004E5794" w:rsidP="004E5794"/>
    <w:p w14:paraId="5A0352AB" w14:textId="38F9274B" w:rsidR="004E5794" w:rsidRDefault="004E5794" w:rsidP="004E5794">
      <w:pPr>
        <w:rPr>
          <w:b/>
          <w:bCs/>
        </w:rPr>
      </w:pPr>
      <w:r>
        <w:rPr>
          <w:b/>
          <w:bCs/>
        </w:rPr>
        <w:br w:type="page"/>
      </w:r>
    </w:p>
    <w:p w14:paraId="61518B17" w14:textId="77777777" w:rsidR="004E5794" w:rsidRPr="00F54DC3" w:rsidRDefault="004E5794" w:rsidP="004E5794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Year 9 </w:t>
      </w:r>
    </w:p>
    <w:p w14:paraId="1051E44C" w14:textId="77777777" w:rsidR="004E5794" w:rsidRDefault="004E5794" w:rsidP="004E5794">
      <w:r>
        <w:t xml:space="preserve">Declarative knowledge is demonstrated through students’ knowledge of the ‘three pillars of progression’ (vocabulary, grammar and phonics) and is tested through both formatively and </w:t>
      </w:r>
      <w:proofErr w:type="spellStart"/>
      <w:r>
        <w:t>summatively</w:t>
      </w:r>
      <w:proofErr w:type="spellEnd"/>
      <w:r>
        <w:t xml:space="preserve"> throughout each topic in the form of vocabulary, grammar and phonics retrieval exercises. </w:t>
      </w:r>
    </w:p>
    <w:p w14:paraId="30B00383" w14:textId="77777777" w:rsidR="004E5794" w:rsidRDefault="004E5794" w:rsidP="004E5794">
      <w:r>
        <w:t xml:space="preserve">Procedural knowledge is demonstrated through students’ ability to apply the vocabulary, grammar, phonics and linguistic techniques across the ‘Big Ideas’ (listening, reading, speaking and writing) and is tested </w:t>
      </w:r>
      <w:proofErr w:type="spellStart"/>
      <w:r>
        <w:t>summatively</w:t>
      </w:r>
      <w:proofErr w:type="spellEnd"/>
      <w:r>
        <w:t xml:space="preserve"> through end of topic ‘Key Task’ assessments which focus on these ‘Big Ideas’. We also assess students formatively on the ‘Big Ideas’ throughout each topic.</w:t>
      </w:r>
    </w:p>
    <w:p w14:paraId="6B839280" w14:textId="77777777" w:rsidR="004E5794" w:rsidRDefault="004E5794" w:rsidP="004E5794">
      <w:r w:rsidRPr="005A3D01">
        <w:rPr>
          <w:b/>
          <w:bCs/>
          <w:u w:val="single"/>
        </w:rPr>
        <w:t>Short-cycle assessment</w:t>
      </w:r>
      <w:r>
        <w:t>:</w:t>
      </w:r>
    </w:p>
    <w:p w14:paraId="31983781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 xml:space="preserve">Mini whiteboards </w:t>
      </w:r>
    </w:p>
    <w:p w14:paraId="37962535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>Cold calling for vocabulary knowledge</w:t>
      </w:r>
    </w:p>
    <w:p w14:paraId="161E37D3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>Circulating during independent and paired work</w:t>
      </w:r>
    </w:p>
    <w:p w14:paraId="20505DC4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 xml:space="preserve">Questioning common misconceptions </w:t>
      </w:r>
    </w:p>
    <w:p w14:paraId="4629DFF3" w14:textId="77777777" w:rsidR="004E5794" w:rsidRDefault="004E5794" w:rsidP="004E5794">
      <w:r w:rsidRPr="00171428">
        <w:rPr>
          <w:b/>
          <w:bCs/>
          <w:u w:val="single"/>
        </w:rPr>
        <w:t>Medium-cycle assessment</w:t>
      </w:r>
      <w:r>
        <w:t>:</w:t>
      </w:r>
    </w:p>
    <w:p w14:paraId="4F814C83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>Short homework tasks</w:t>
      </w:r>
    </w:p>
    <w:p w14:paraId="2E611243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 xml:space="preserve">Retrieval starter questions </w:t>
      </w:r>
    </w:p>
    <w:p w14:paraId="5D06518E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>Formative reading, writing, listening and speaking tasks</w:t>
      </w:r>
    </w:p>
    <w:p w14:paraId="56739DC9" w14:textId="77777777" w:rsidR="004E5794" w:rsidRDefault="004E5794" w:rsidP="004E5794">
      <w:pPr>
        <w:pStyle w:val="ListParagraph"/>
        <w:numPr>
          <w:ilvl w:val="0"/>
          <w:numId w:val="1"/>
        </w:numPr>
      </w:pPr>
      <w:r>
        <w:t>Formative and summative vocabulary, grammar and phonics tests.</w:t>
      </w:r>
    </w:p>
    <w:p w14:paraId="2C7902C2" w14:textId="77777777" w:rsidR="004E5794" w:rsidRDefault="004E5794" w:rsidP="004E5794">
      <w:r w:rsidRPr="00171428">
        <w:rPr>
          <w:b/>
          <w:bCs/>
          <w:u w:val="single"/>
        </w:rPr>
        <w:t>Long</w:t>
      </w:r>
      <w:r>
        <w:rPr>
          <w:b/>
          <w:bCs/>
          <w:u w:val="single"/>
        </w:rPr>
        <w:t>-</w:t>
      </w:r>
      <w:r w:rsidRPr="00171428">
        <w:rPr>
          <w:b/>
          <w:bCs/>
          <w:u w:val="single"/>
        </w:rPr>
        <w:t>cycle assessment</w:t>
      </w:r>
      <w:r>
        <w:t xml:space="preserve">: </w:t>
      </w:r>
    </w:p>
    <w:p w14:paraId="16D5A3F9" w14:textId="5404BC91" w:rsidR="004E5794" w:rsidRDefault="004E5794" w:rsidP="004E5794">
      <w:pPr>
        <w:pStyle w:val="ListParagraph"/>
        <w:numPr>
          <w:ilvl w:val="0"/>
          <w:numId w:val="5"/>
        </w:numPr>
      </w:pPr>
      <w:r>
        <w:t>At the end of each topic, students are tested on the material covered and on previous units shown in the below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4E5794" w14:paraId="10D7E32E" w14:textId="77777777" w:rsidTr="004E5794">
        <w:tc>
          <w:tcPr>
            <w:tcW w:w="1502" w:type="dxa"/>
            <w:shd w:val="clear" w:color="auto" w:fill="000000" w:themeFill="text1"/>
          </w:tcPr>
          <w:p w14:paraId="2EEBAD2E" w14:textId="77777777" w:rsidR="004E5794" w:rsidRPr="004E5794" w:rsidRDefault="004E5794" w:rsidP="004E5794">
            <w:pPr>
              <w:rPr>
                <w:b/>
                <w:bCs/>
              </w:rPr>
            </w:pPr>
          </w:p>
        </w:tc>
        <w:tc>
          <w:tcPr>
            <w:tcW w:w="1502" w:type="dxa"/>
            <w:shd w:val="clear" w:color="auto" w:fill="000000" w:themeFill="text1"/>
          </w:tcPr>
          <w:p w14:paraId="225F8FD6" w14:textId="1A7DF5FF" w:rsidR="004E5794" w:rsidRPr="004E5794" w:rsidRDefault="004E5794" w:rsidP="004E5794">
            <w:pPr>
              <w:rPr>
                <w:b/>
                <w:bCs/>
              </w:rPr>
            </w:pPr>
            <w:r w:rsidRPr="004E5794">
              <w:rPr>
                <w:b/>
                <w:bCs/>
              </w:rPr>
              <w:t>HT1 – Next weekend</w:t>
            </w:r>
          </w:p>
        </w:tc>
        <w:tc>
          <w:tcPr>
            <w:tcW w:w="1503" w:type="dxa"/>
            <w:shd w:val="clear" w:color="auto" w:fill="000000" w:themeFill="text1"/>
          </w:tcPr>
          <w:p w14:paraId="471DBB37" w14:textId="6D530423" w:rsidR="004E5794" w:rsidRPr="004E5794" w:rsidRDefault="004E5794" w:rsidP="004E5794">
            <w:pPr>
              <w:rPr>
                <w:b/>
                <w:bCs/>
              </w:rPr>
            </w:pPr>
            <w:r w:rsidRPr="004E5794">
              <w:rPr>
                <w:b/>
                <w:bCs/>
              </w:rPr>
              <w:t>HT2 – Holidays in the present and past</w:t>
            </w:r>
          </w:p>
        </w:tc>
        <w:tc>
          <w:tcPr>
            <w:tcW w:w="1503" w:type="dxa"/>
            <w:shd w:val="clear" w:color="auto" w:fill="000000" w:themeFill="text1"/>
          </w:tcPr>
          <w:p w14:paraId="5AA408D7" w14:textId="24D29E04" w:rsidR="004E5794" w:rsidRPr="004E5794" w:rsidRDefault="004E5794" w:rsidP="004E5794">
            <w:pPr>
              <w:rPr>
                <w:b/>
                <w:bCs/>
              </w:rPr>
            </w:pPr>
            <w:r w:rsidRPr="004E5794">
              <w:rPr>
                <w:b/>
                <w:bCs/>
              </w:rPr>
              <w:t>HT3 – Jobs and future plans</w:t>
            </w:r>
          </w:p>
        </w:tc>
        <w:tc>
          <w:tcPr>
            <w:tcW w:w="1503" w:type="dxa"/>
            <w:shd w:val="clear" w:color="auto" w:fill="000000" w:themeFill="text1"/>
          </w:tcPr>
          <w:p w14:paraId="61F41478" w14:textId="3F04B720" w:rsidR="004E5794" w:rsidRPr="004E5794" w:rsidRDefault="004E5794" w:rsidP="004E5794">
            <w:pPr>
              <w:rPr>
                <w:b/>
                <w:bCs/>
              </w:rPr>
            </w:pPr>
            <w:r w:rsidRPr="004E5794">
              <w:rPr>
                <w:b/>
                <w:bCs/>
              </w:rPr>
              <w:t>HT4 – Healthy living</w:t>
            </w:r>
          </w:p>
        </w:tc>
        <w:tc>
          <w:tcPr>
            <w:tcW w:w="1503" w:type="dxa"/>
            <w:shd w:val="clear" w:color="auto" w:fill="000000" w:themeFill="text1"/>
          </w:tcPr>
          <w:p w14:paraId="6BC21CCD" w14:textId="32F21EE4" w:rsidR="004E5794" w:rsidRPr="004E5794" w:rsidRDefault="004E5794" w:rsidP="004E5794">
            <w:pPr>
              <w:rPr>
                <w:b/>
                <w:bCs/>
              </w:rPr>
            </w:pPr>
            <w:r w:rsidRPr="004E5794">
              <w:rPr>
                <w:b/>
                <w:bCs/>
              </w:rPr>
              <w:t xml:space="preserve">EOY assessment including media </w:t>
            </w:r>
          </w:p>
        </w:tc>
      </w:tr>
      <w:tr w:rsidR="004E5794" w14:paraId="743D7596" w14:textId="77777777" w:rsidTr="004E5794">
        <w:tc>
          <w:tcPr>
            <w:tcW w:w="1502" w:type="dxa"/>
          </w:tcPr>
          <w:p w14:paraId="05B64632" w14:textId="19A55F15" w:rsidR="004E5794" w:rsidRDefault="004E5794" w:rsidP="004E5794">
            <w:r>
              <w:t>Declarative</w:t>
            </w:r>
          </w:p>
        </w:tc>
        <w:tc>
          <w:tcPr>
            <w:tcW w:w="1502" w:type="dxa"/>
          </w:tcPr>
          <w:p w14:paraId="3CAFA170" w14:textId="783D6E9C" w:rsidR="004E5794" w:rsidRDefault="004E5794" w:rsidP="004E5794">
            <w:r>
              <w:t xml:space="preserve">Knowledge of vocabulary, grammar and phonics. </w:t>
            </w:r>
          </w:p>
        </w:tc>
        <w:tc>
          <w:tcPr>
            <w:tcW w:w="1503" w:type="dxa"/>
          </w:tcPr>
          <w:p w14:paraId="38D12526" w14:textId="67C94989" w:rsidR="004E5794" w:rsidRDefault="004E5794" w:rsidP="004E5794">
            <w:r>
              <w:t xml:space="preserve">Knowledge of vocabulary, grammar and phonics. </w:t>
            </w:r>
          </w:p>
        </w:tc>
        <w:tc>
          <w:tcPr>
            <w:tcW w:w="1503" w:type="dxa"/>
          </w:tcPr>
          <w:p w14:paraId="4A8AE604" w14:textId="3016F825" w:rsidR="004E5794" w:rsidRDefault="004E5794" w:rsidP="004E5794">
            <w:r>
              <w:t xml:space="preserve">Knowledge of vocabulary, grammar and phonics. </w:t>
            </w:r>
          </w:p>
        </w:tc>
        <w:tc>
          <w:tcPr>
            <w:tcW w:w="1503" w:type="dxa"/>
          </w:tcPr>
          <w:p w14:paraId="4DA6FEAB" w14:textId="7C3A6214" w:rsidR="004E5794" w:rsidRDefault="004E5794" w:rsidP="004E5794">
            <w:r>
              <w:t xml:space="preserve">Knowledge of vocabulary, grammar and phonics. </w:t>
            </w:r>
          </w:p>
        </w:tc>
        <w:tc>
          <w:tcPr>
            <w:tcW w:w="1503" w:type="dxa"/>
          </w:tcPr>
          <w:p w14:paraId="1A84D072" w14:textId="66D193C5" w:rsidR="004E5794" w:rsidRDefault="004E5794" w:rsidP="004E5794">
            <w:r>
              <w:t xml:space="preserve">Knowledge of vocabulary, grammar and phonics. </w:t>
            </w:r>
          </w:p>
        </w:tc>
      </w:tr>
      <w:tr w:rsidR="004E5794" w14:paraId="1F315AA9" w14:textId="77777777" w:rsidTr="004E5794">
        <w:tc>
          <w:tcPr>
            <w:tcW w:w="1502" w:type="dxa"/>
          </w:tcPr>
          <w:p w14:paraId="1DEB3640" w14:textId="11DCBB5D" w:rsidR="004E5794" w:rsidRDefault="004E5794" w:rsidP="004E5794">
            <w:r>
              <w:t xml:space="preserve">Procedural </w:t>
            </w:r>
          </w:p>
        </w:tc>
        <w:tc>
          <w:tcPr>
            <w:tcW w:w="1502" w:type="dxa"/>
          </w:tcPr>
          <w:p w14:paraId="5C0CA118" w14:textId="77777777" w:rsidR="004E5794" w:rsidRDefault="004E5794" w:rsidP="004E5794">
            <w:r>
              <w:t>Application of vocabulary, grammar and phonics across the ‘Big Ideas’.</w:t>
            </w:r>
          </w:p>
          <w:p w14:paraId="638CFD2E" w14:textId="77777777" w:rsidR="004E5794" w:rsidRDefault="004E5794" w:rsidP="004E5794"/>
        </w:tc>
        <w:tc>
          <w:tcPr>
            <w:tcW w:w="1503" w:type="dxa"/>
          </w:tcPr>
          <w:p w14:paraId="6B8D0C67" w14:textId="77777777" w:rsidR="004E5794" w:rsidRDefault="004E5794" w:rsidP="004E5794">
            <w:r>
              <w:t>Application of vocabulary, grammar and phonics across the ‘Big Ideas’.</w:t>
            </w:r>
          </w:p>
          <w:p w14:paraId="32D9B5F0" w14:textId="77777777" w:rsidR="004E5794" w:rsidRDefault="004E5794" w:rsidP="004E5794"/>
        </w:tc>
        <w:tc>
          <w:tcPr>
            <w:tcW w:w="1503" w:type="dxa"/>
          </w:tcPr>
          <w:p w14:paraId="1D21C0D5" w14:textId="77777777" w:rsidR="004E5794" w:rsidRDefault="004E5794" w:rsidP="004E5794">
            <w:r>
              <w:t>Application of vocabulary, grammar and phonics across the ‘Big Ideas’.</w:t>
            </w:r>
          </w:p>
          <w:p w14:paraId="65258510" w14:textId="77777777" w:rsidR="004E5794" w:rsidRDefault="004E5794" w:rsidP="004E5794"/>
        </w:tc>
        <w:tc>
          <w:tcPr>
            <w:tcW w:w="1503" w:type="dxa"/>
          </w:tcPr>
          <w:p w14:paraId="32EF7722" w14:textId="77777777" w:rsidR="004E5794" w:rsidRDefault="004E5794" w:rsidP="004E5794">
            <w:r>
              <w:t>Application of vocabulary, grammar and phonics across the ‘Big Ideas’.</w:t>
            </w:r>
          </w:p>
          <w:p w14:paraId="6B6E9E96" w14:textId="77777777" w:rsidR="004E5794" w:rsidRDefault="004E5794" w:rsidP="004E5794"/>
        </w:tc>
        <w:tc>
          <w:tcPr>
            <w:tcW w:w="1503" w:type="dxa"/>
          </w:tcPr>
          <w:p w14:paraId="27BA1F55" w14:textId="77777777" w:rsidR="004E5794" w:rsidRDefault="004E5794" w:rsidP="004E5794">
            <w:r>
              <w:t>Application of vocabulary, grammar and phonics across the ‘Big Ideas’.</w:t>
            </w:r>
          </w:p>
          <w:p w14:paraId="0DC6D04A" w14:textId="77777777" w:rsidR="004E5794" w:rsidRDefault="004E5794" w:rsidP="004E5794"/>
        </w:tc>
      </w:tr>
    </w:tbl>
    <w:p w14:paraId="54C2F2A6" w14:textId="77777777" w:rsidR="004E5794" w:rsidRPr="004E5794" w:rsidRDefault="004E5794" w:rsidP="004E5794"/>
    <w:sectPr w:rsidR="004E5794" w:rsidRPr="004E5794" w:rsidSect="004E5794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81A12"/>
    <w:multiLevelType w:val="hybridMultilevel"/>
    <w:tmpl w:val="C0343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E275CF"/>
    <w:multiLevelType w:val="hybridMultilevel"/>
    <w:tmpl w:val="7256C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105ADA"/>
    <w:multiLevelType w:val="hybridMultilevel"/>
    <w:tmpl w:val="598E3772"/>
    <w:lvl w:ilvl="0" w:tplc="673026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FC7EB9"/>
    <w:multiLevelType w:val="hybridMultilevel"/>
    <w:tmpl w:val="B3881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D8334D"/>
    <w:multiLevelType w:val="hybridMultilevel"/>
    <w:tmpl w:val="B4245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94"/>
    <w:rsid w:val="00127075"/>
    <w:rsid w:val="004E5794"/>
    <w:rsid w:val="005A03E6"/>
    <w:rsid w:val="00B7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4694"/>
  <w15:chartTrackingRefBased/>
  <w15:docId w15:val="{573EE5D8-66B4-466A-A020-F1EF95EB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794"/>
    <w:pPr>
      <w:ind w:left="720"/>
      <w:contextualSpacing/>
    </w:pPr>
  </w:style>
  <w:style w:type="table" w:styleId="TableGrid">
    <w:name w:val="Table Grid"/>
    <w:basedOn w:val="TableNormal"/>
    <w:uiPriority w:val="39"/>
    <w:rsid w:val="004E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E57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9" ma:contentTypeDescription="Create a new document." ma:contentTypeScope="" ma:versionID="2bbc83e4815b44ca84275d542dd1883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87eab4dfc5e350b7237dd3ccbc4cce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Props1.xml><?xml version="1.0" encoding="utf-8"?>
<ds:datastoreItem xmlns:ds="http://schemas.openxmlformats.org/officeDocument/2006/customXml" ds:itemID="{A3B71E4C-DA30-442E-B351-4F78C66C9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C7170-521E-4938-85E7-274A0563F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018CA-4192-41DE-A140-CBA3B540019F}">
  <ds:schemaRefs>
    <ds:schemaRef ds:uri="http://schemas.openxmlformats.org/package/2006/metadata/core-properties"/>
    <ds:schemaRef ds:uri="http://purl.org/dc/dcmitype/"/>
    <ds:schemaRef ds:uri="e1ee5a5c-1b0c-449d-8620-46bf48c4e7dd"/>
    <ds:schemaRef ds:uri="http://purl.org/dc/terms/"/>
    <ds:schemaRef ds:uri="http://schemas.microsoft.com/office/2006/documentManagement/types"/>
    <ds:schemaRef ds:uri="http://purl.org/dc/elements/1.1/"/>
    <ds:schemaRef ds:uri="8ef5c83b-e89f-436b-bf27-c322d8ae33f8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Byars</dc:creator>
  <cp:keywords/>
  <dc:description/>
  <cp:lastModifiedBy>J Byars</cp:lastModifiedBy>
  <cp:revision>3</cp:revision>
  <dcterms:created xsi:type="dcterms:W3CDTF">2023-03-28T11:52:00Z</dcterms:created>
  <dcterms:modified xsi:type="dcterms:W3CDTF">2023-03-28T11:52:00Z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MediaServiceImageTags">
    <vt:lpwstr/>
  </property>
</Properties>
</file>